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2B9B" w14:textId="3867172D" w:rsidR="00062F86" w:rsidRPr="00DC03F0" w:rsidRDefault="00DC03F0">
      <w:pPr>
        <w:rPr>
          <w:b/>
          <w:bCs/>
        </w:rPr>
      </w:pPr>
      <w:r w:rsidRPr="00DC03F0">
        <w:rPr>
          <w:b/>
          <w:bCs/>
        </w:rPr>
        <w:t>Opis przedmiotu zamówienia.</w:t>
      </w:r>
    </w:p>
    <w:p w14:paraId="66161C79" w14:textId="228A2BBE" w:rsidR="00DC03F0" w:rsidRDefault="00DC03F0">
      <w:r>
        <w:t xml:space="preserve">Wykonanie audytu energetycznego budynku </w:t>
      </w:r>
      <w:r w:rsidR="00025115">
        <w:t xml:space="preserve">Młodzieżowego Ośrodka Wychowawczego Nr 2 </w:t>
      </w:r>
      <w:r>
        <w:t>zlokalizowanego przy ul.</w:t>
      </w:r>
      <w:r w:rsidR="00025115">
        <w:t xml:space="preserve"> Strażackiej 57 </w:t>
      </w:r>
      <w:r>
        <w:t>na działce ew. nr</w:t>
      </w:r>
      <w:r w:rsidR="00374B64">
        <w:t xml:space="preserve"> </w:t>
      </w:r>
      <w:r w:rsidR="00AA3009">
        <w:t xml:space="preserve">36/1 i 36/2 z obrębu 3-08-07 </w:t>
      </w:r>
      <w:r>
        <w:t>w Warszawie.</w:t>
      </w:r>
    </w:p>
    <w:p w14:paraId="5C0D4DD5" w14:textId="039DD0B0" w:rsidR="00DC03F0" w:rsidRPr="00DC03F0" w:rsidRDefault="00DC03F0" w:rsidP="00DC03F0">
      <w:pPr>
        <w:pStyle w:val="Akapitzlist"/>
        <w:numPr>
          <w:ilvl w:val="0"/>
          <w:numId w:val="1"/>
        </w:numPr>
        <w:rPr>
          <w:b/>
          <w:bCs/>
        </w:rPr>
      </w:pPr>
      <w:r w:rsidRPr="00DC03F0">
        <w:rPr>
          <w:b/>
          <w:bCs/>
        </w:rPr>
        <w:t>Przedmiot zamówienia.</w:t>
      </w:r>
    </w:p>
    <w:p w14:paraId="5C0B684C" w14:textId="0EA60C6C" w:rsidR="00DC03F0" w:rsidRDefault="00780F7E" w:rsidP="00DC03F0">
      <w:r>
        <w:t xml:space="preserve">Przedmiotem zamówienia jest wykonanie kompleksowego audytu energetycznego budynku głównego MOW Nr 2 oraz budynku towarzyszącego w zabudowie bliźniaczej, zlokalizowanego na tej samej działce, w którym znajdują się pracownia fryzjerska dla wychowanek oraz mieszkanie socjalne. Audyt obejmuje analizę możliwych wariantów przedsięwzięć termomodernizacyjnych, określenie efektów energetycznych, ekologicznych i ekonomicznych planowanych działań, a także wskazanie optymalnego wariantu realizacji inwestycji. </w:t>
      </w:r>
      <w:r w:rsidR="00DC03F0">
        <w:t>Audyt energetyczny ma stanowić dokument umożliwiający przygotowanie i realizację przedsięwzięcia termomodernizacyjnego oraz ubieganie się o środki finansowe ze źródeł krajowych i unijnych.</w:t>
      </w:r>
    </w:p>
    <w:p w14:paraId="66560CF9" w14:textId="52673CB4" w:rsidR="00DC03F0" w:rsidRPr="00DC03F0" w:rsidRDefault="00DC03F0" w:rsidP="00DC03F0">
      <w:pPr>
        <w:pStyle w:val="Akapitzlist"/>
        <w:numPr>
          <w:ilvl w:val="0"/>
          <w:numId w:val="1"/>
        </w:numPr>
        <w:rPr>
          <w:b/>
          <w:bCs/>
        </w:rPr>
      </w:pPr>
      <w:r w:rsidRPr="00DC03F0">
        <w:rPr>
          <w:b/>
          <w:bCs/>
        </w:rPr>
        <w:t>Podstawa prawna</w:t>
      </w:r>
    </w:p>
    <w:p w14:paraId="109567F8" w14:textId="5C30FE82" w:rsidR="00DC03F0" w:rsidRDefault="00DC03F0" w:rsidP="00DC03F0">
      <w:r>
        <w:t>Audyt należy wykonać zgodnie z:</w:t>
      </w:r>
    </w:p>
    <w:p w14:paraId="5358421D" w14:textId="6CE67857" w:rsidR="00DC03F0" w:rsidRDefault="00DC03F0" w:rsidP="00DC03F0">
      <w:pPr>
        <w:pStyle w:val="Akapitzlist"/>
        <w:numPr>
          <w:ilvl w:val="0"/>
          <w:numId w:val="2"/>
        </w:numPr>
      </w:pPr>
      <w:r>
        <w:t>Ustawą z dnia 21 listopada 2008 r. o wspieraniu termomodernizacji i remontów oraz o centralnej ewidencji emisyjności budynków w szczególności art. 18,</w:t>
      </w:r>
    </w:p>
    <w:p w14:paraId="7FE53AFB" w14:textId="250C50E3" w:rsidR="00DC03F0" w:rsidRDefault="00DC03F0" w:rsidP="00DC03F0">
      <w:pPr>
        <w:pStyle w:val="Akapitzlist"/>
        <w:numPr>
          <w:ilvl w:val="0"/>
          <w:numId w:val="2"/>
        </w:numPr>
      </w:pPr>
      <w:r>
        <w:t>Rozporządzeniem ministra infrastruktury z dnia 17 marca 2009 r. w sprawie szczegółowego zakresu i form audytu energetycznego oraz części audyty remontowego, wzorów kart audytów, a także algorytmu oceny opłacalności przedsięwzięcia termomodernizacyjnego</w:t>
      </w:r>
    </w:p>
    <w:p w14:paraId="49A667DC" w14:textId="013B2ED5" w:rsidR="00DC03F0" w:rsidRDefault="00DC03F0" w:rsidP="00DC03F0">
      <w:pPr>
        <w:pStyle w:val="Akapitzlist"/>
        <w:numPr>
          <w:ilvl w:val="0"/>
          <w:numId w:val="2"/>
        </w:numPr>
      </w:pPr>
      <w:r>
        <w:t>Aktualnymi warunkami technicznymi jakim powinny odpowiadać budynki i ich usytuowanie</w:t>
      </w:r>
    </w:p>
    <w:p w14:paraId="11B1E4DA" w14:textId="08C5B360" w:rsidR="00DC03F0" w:rsidRDefault="00DC03F0" w:rsidP="00DC03F0">
      <w:pPr>
        <w:pStyle w:val="Akapitzlist"/>
        <w:numPr>
          <w:ilvl w:val="0"/>
          <w:numId w:val="2"/>
        </w:numPr>
      </w:pPr>
      <w:r>
        <w:t>Obowiązującymi normami dotyczącymi charakterystyki energetycznej budynków,</w:t>
      </w:r>
    </w:p>
    <w:p w14:paraId="6B68D1EC" w14:textId="0A37E4DD" w:rsidR="009B75C1" w:rsidRPr="00C13AAB" w:rsidRDefault="0095176C" w:rsidP="009B75C1">
      <w:pPr>
        <w:pStyle w:val="Akapitzlist"/>
        <w:numPr>
          <w:ilvl w:val="0"/>
          <w:numId w:val="2"/>
        </w:numPr>
        <w:rPr>
          <w:b/>
          <w:bCs/>
          <w:u w:val="single"/>
        </w:rPr>
      </w:pPr>
      <w:r>
        <w:t>Wytycznymi programu</w:t>
      </w:r>
      <w:r w:rsidR="009B75C1">
        <w:t xml:space="preserve"> </w:t>
      </w:r>
      <w:r w:rsidR="009B75C1" w:rsidRPr="009B75C1">
        <w:t xml:space="preserve">NFOŚiGW </w:t>
      </w:r>
      <w:r w:rsidR="00C13AAB">
        <w:rPr>
          <w:u w:val="single"/>
        </w:rPr>
        <w:t>„</w:t>
      </w:r>
      <w:r w:rsidR="009B75C1" w:rsidRPr="00C13AAB">
        <w:rPr>
          <w:u w:val="single"/>
        </w:rPr>
        <w:t>Poprawa efektywności energetycznej budynków edukacyjnych”</w:t>
      </w:r>
    </w:p>
    <w:p w14:paraId="51C622F5" w14:textId="77777777" w:rsidR="00C13AAB" w:rsidRPr="000C758C" w:rsidRDefault="00C13AAB" w:rsidP="00C13AAB">
      <w:pPr>
        <w:pStyle w:val="Akapitzlist"/>
        <w:rPr>
          <w:b/>
          <w:bCs/>
        </w:rPr>
      </w:pPr>
    </w:p>
    <w:p w14:paraId="5C934E84" w14:textId="2F4A35CF" w:rsidR="00DC03F0" w:rsidRPr="009B75C1" w:rsidRDefault="00DC03F0" w:rsidP="00DC03F0">
      <w:pPr>
        <w:pStyle w:val="Akapitzlist"/>
        <w:numPr>
          <w:ilvl w:val="0"/>
          <w:numId w:val="1"/>
        </w:numPr>
        <w:rPr>
          <w:b/>
          <w:bCs/>
        </w:rPr>
      </w:pPr>
      <w:r w:rsidRPr="009B75C1">
        <w:rPr>
          <w:b/>
          <w:bCs/>
        </w:rPr>
        <w:t>Zakres audytu</w:t>
      </w:r>
    </w:p>
    <w:p w14:paraId="20404F8E" w14:textId="716BB1E7" w:rsidR="004F5004" w:rsidRDefault="004F5004" w:rsidP="004F5004">
      <w:r>
        <w:t>Audyt energetyczny powinien obejmować między innymi:</w:t>
      </w:r>
    </w:p>
    <w:p w14:paraId="28E20F0C" w14:textId="73923275" w:rsidR="004F5004" w:rsidRDefault="004F5004" w:rsidP="004F5004">
      <w:pPr>
        <w:pStyle w:val="Akapitzlist"/>
        <w:numPr>
          <w:ilvl w:val="0"/>
          <w:numId w:val="4"/>
        </w:numPr>
      </w:pPr>
      <w:r>
        <w:t>Inwentaryzację budowlaną i energetyczną budynku, w tym:</w:t>
      </w:r>
    </w:p>
    <w:p w14:paraId="76AA0C5D" w14:textId="2F55D73E" w:rsidR="004F5004" w:rsidRDefault="004F5004" w:rsidP="004F5004">
      <w:pPr>
        <w:pStyle w:val="Akapitzlist"/>
        <w:numPr>
          <w:ilvl w:val="0"/>
          <w:numId w:val="5"/>
        </w:numPr>
      </w:pPr>
      <w:r>
        <w:t xml:space="preserve">Dane identyfikacyjne budynku, </w:t>
      </w:r>
    </w:p>
    <w:p w14:paraId="2D7691C7" w14:textId="42CCC930" w:rsidR="004F5004" w:rsidRDefault="004F5004" w:rsidP="004F5004">
      <w:pPr>
        <w:pStyle w:val="Akapitzlist"/>
        <w:numPr>
          <w:ilvl w:val="0"/>
          <w:numId w:val="5"/>
        </w:numPr>
      </w:pPr>
      <w:r>
        <w:t xml:space="preserve">Opis konstrukcji przegród budowlanych, </w:t>
      </w:r>
    </w:p>
    <w:p w14:paraId="0480ED5C" w14:textId="147792E1" w:rsidR="004F5004" w:rsidRDefault="004F5004" w:rsidP="004F5004">
      <w:pPr>
        <w:pStyle w:val="Akapitzlist"/>
        <w:numPr>
          <w:ilvl w:val="0"/>
          <w:numId w:val="5"/>
        </w:numPr>
      </w:pPr>
      <w:r>
        <w:t>Charakterystykę źródeł ciepła,</w:t>
      </w:r>
    </w:p>
    <w:p w14:paraId="28AD0C0E" w14:textId="45CC1491" w:rsidR="004F5004" w:rsidRDefault="004F5004" w:rsidP="004F5004">
      <w:pPr>
        <w:pStyle w:val="Akapitzlist"/>
        <w:numPr>
          <w:ilvl w:val="0"/>
          <w:numId w:val="5"/>
        </w:numPr>
      </w:pPr>
      <w:r>
        <w:t>Instalacje centralnego ogrzewania,</w:t>
      </w:r>
    </w:p>
    <w:p w14:paraId="7A46AD0A" w14:textId="57FD6C99" w:rsidR="004F5004" w:rsidRDefault="004F5004" w:rsidP="004F5004">
      <w:pPr>
        <w:pStyle w:val="Akapitzlist"/>
        <w:numPr>
          <w:ilvl w:val="0"/>
          <w:numId w:val="5"/>
        </w:numPr>
      </w:pPr>
      <w:r>
        <w:t>Instalacje ciepłej wody użytkowej,</w:t>
      </w:r>
    </w:p>
    <w:p w14:paraId="0D194CD8" w14:textId="79211253" w:rsidR="004F5004" w:rsidRDefault="004F5004" w:rsidP="004F5004">
      <w:pPr>
        <w:pStyle w:val="Akapitzlist"/>
        <w:numPr>
          <w:ilvl w:val="0"/>
          <w:numId w:val="5"/>
        </w:numPr>
      </w:pPr>
      <w:r>
        <w:t>Instalacje wentylacji i klimatyzacji,</w:t>
      </w:r>
    </w:p>
    <w:p w14:paraId="1BDD9F4B" w14:textId="4CFF50E9" w:rsidR="004F5004" w:rsidRDefault="004F5004" w:rsidP="004F5004">
      <w:pPr>
        <w:pStyle w:val="Akapitzlist"/>
        <w:numPr>
          <w:ilvl w:val="0"/>
          <w:numId w:val="5"/>
        </w:numPr>
      </w:pPr>
      <w:r>
        <w:lastRenderedPageBreak/>
        <w:t xml:space="preserve">Instalacje elektryczne i oświetleniowe, </w:t>
      </w:r>
    </w:p>
    <w:p w14:paraId="34E68CEB" w14:textId="1B991F62" w:rsidR="004F5004" w:rsidRDefault="004F5004" w:rsidP="004F5004">
      <w:pPr>
        <w:pStyle w:val="Akapitzlist"/>
        <w:numPr>
          <w:ilvl w:val="0"/>
          <w:numId w:val="4"/>
        </w:numPr>
      </w:pPr>
      <w:r>
        <w:t xml:space="preserve">Ocenę aktualnego stanu technicznego budynku i systemów technicznych, </w:t>
      </w:r>
    </w:p>
    <w:p w14:paraId="5C66C3B9" w14:textId="04C8F26B" w:rsidR="004F5004" w:rsidRDefault="004F5004" w:rsidP="004F5004">
      <w:pPr>
        <w:pStyle w:val="Akapitzlist"/>
        <w:numPr>
          <w:ilvl w:val="0"/>
          <w:numId w:val="4"/>
        </w:numPr>
      </w:pPr>
      <w:r>
        <w:t>Określenie aktualnego zużycia energii i kosztów eksploatacyjnych,</w:t>
      </w:r>
    </w:p>
    <w:p w14:paraId="603654C8" w14:textId="08070AD0" w:rsidR="004F5004" w:rsidRDefault="004F5004" w:rsidP="004F5004">
      <w:pPr>
        <w:pStyle w:val="Akapitzlist"/>
        <w:numPr>
          <w:ilvl w:val="0"/>
          <w:numId w:val="4"/>
        </w:numPr>
      </w:pPr>
      <w:r>
        <w:t>Analizę możliwości usprawnień termomodernizacyjnych, w szczególności:</w:t>
      </w:r>
    </w:p>
    <w:p w14:paraId="73D304DC" w14:textId="576716E7" w:rsidR="004F5004" w:rsidRDefault="004F5004" w:rsidP="004F5004">
      <w:pPr>
        <w:pStyle w:val="Akapitzlist"/>
        <w:numPr>
          <w:ilvl w:val="0"/>
          <w:numId w:val="6"/>
        </w:numPr>
      </w:pPr>
      <w:r>
        <w:t>Docieplenia ścian zewnętrznych, ‘</w:t>
      </w:r>
    </w:p>
    <w:p w14:paraId="2D0C7BF8" w14:textId="22AEE4F1" w:rsidR="004F5004" w:rsidRDefault="004F5004" w:rsidP="004F5004">
      <w:pPr>
        <w:pStyle w:val="Akapitzlist"/>
        <w:numPr>
          <w:ilvl w:val="0"/>
          <w:numId w:val="6"/>
        </w:numPr>
      </w:pPr>
      <w:r>
        <w:t>Docieplenia stropodachów i dachów,</w:t>
      </w:r>
    </w:p>
    <w:p w14:paraId="30F90944" w14:textId="4AB1184A" w:rsidR="004F5004" w:rsidRDefault="004F5004" w:rsidP="004F5004">
      <w:pPr>
        <w:pStyle w:val="Akapitzlist"/>
        <w:numPr>
          <w:ilvl w:val="0"/>
          <w:numId w:val="6"/>
        </w:numPr>
      </w:pPr>
      <w:r>
        <w:t>Docieplenia stropów nad nieogrzewanymi pomieszczeniami,</w:t>
      </w:r>
    </w:p>
    <w:p w14:paraId="4EB4168E" w14:textId="470E7454" w:rsidR="004F5004" w:rsidRDefault="004F5004" w:rsidP="004F5004">
      <w:pPr>
        <w:pStyle w:val="Akapitzlist"/>
        <w:numPr>
          <w:ilvl w:val="0"/>
          <w:numId w:val="6"/>
        </w:numPr>
      </w:pPr>
      <w:r>
        <w:t xml:space="preserve">Wymiany stolarki okiennej i drzwiowej, </w:t>
      </w:r>
    </w:p>
    <w:p w14:paraId="3B657F33" w14:textId="682EA50F" w:rsidR="004F5004" w:rsidRDefault="004F5004" w:rsidP="004F5004">
      <w:pPr>
        <w:pStyle w:val="Akapitzlist"/>
        <w:numPr>
          <w:ilvl w:val="0"/>
          <w:numId w:val="6"/>
        </w:numPr>
      </w:pPr>
      <w:r>
        <w:t>Modernizacji źródeł ciepła,</w:t>
      </w:r>
    </w:p>
    <w:p w14:paraId="07248EC1" w14:textId="60E59379" w:rsidR="004F5004" w:rsidRDefault="004F5004" w:rsidP="004F5004">
      <w:pPr>
        <w:pStyle w:val="Akapitzlist"/>
        <w:numPr>
          <w:ilvl w:val="0"/>
          <w:numId w:val="6"/>
        </w:numPr>
      </w:pPr>
      <w:r>
        <w:t>Modernizacji instancji c.o.,</w:t>
      </w:r>
    </w:p>
    <w:p w14:paraId="4F086BAD" w14:textId="2FEC061A" w:rsidR="004F5004" w:rsidRDefault="004F5004" w:rsidP="004F5004">
      <w:pPr>
        <w:pStyle w:val="Akapitzlist"/>
        <w:numPr>
          <w:ilvl w:val="0"/>
          <w:numId w:val="6"/>
        </w:numPr>
      </w:pPr>
      <w:r>
        <w:t>Modernizacji wentylacji,</w:t>
      </w:r>
    </w:p>
    <w:p w14:paraId="23A671DA" w14:textId="2B347F43" w:rsidR="004F5004" w:rsidRDefault="004F5004" w:rsidP="004F5004">
      <w:pPr>
        <w:pStyle w:val="Akapitzlist"/>
        <w:numPr>
          <w:ilvl w:val="0"/>
          <w:numId w:val="6"/>
        </w:numPr>
      </w:pPr>
      <w:r>
        <w:t>Modernizacji oświetlenia,</w:t>
      </w:r>
    </w:p>
    <w:p w14:paraId="45CFF18C" w14:textId="6254EC54" w:rsidR="004F5004" w:rsidRDefault="004F5004" w:rsidP="004F5004">
      <w:pPr>
        <w:pStyle w:val="Akapitzlist"/>
        <w:numPr>
          <w:ilvl w:val="0"/>
          <w:numId w:val="4"/>
        </w:numPr>
      </w:pPr>
      <w:r>
        <w:t>Wykonanie obliczeń energetycznych dla każdego wariantu,</w:t>
      </w:r>
    </w:p>
    <w:p w14:paraId="37AD3087" w14:textId="6207D17C" w:rsidR="004F5004" w:rsidRDefault="004F5004" w:rsidP="004F5004">
      <w:pPr>
        <w:pStyle w:val="Akapitzlist"/>
        <w:numPr>
          <w:ilvl w:val="0"/>
          <w:numId w:val="4"/>
        </w:numPr>
      </w:pPr>
      <w:r>
        <w:t>Analizę ekonomiczną przedsięwzięć obejmującą:</w:t>
      </w:r>
    </w:p>
    <w:p w14:paraId="4EC50976" w14:textId="3B1D0D8D" w:rsidR="004F5004" w:rsidRDefault="004F5004" w:rsidP="004F5004">
      <w:pPr>
        <w:pStyle w:val="Akapitzlist"/>
        <w:numPr>
          <w:ilvl w:val="0"/>
          <w:numId w:val="7"/>
        </w:numPr>
      </w:pPr>
      <w:r>
        <w:t>Nakłady inwestycyjne,</w:t>
      </w:r>
    </w:p>
    <w:p w14:paraId="0FE6A8F0" w14:textId="41CA7219" w:rsidR="004F5004" w:rsidRDefault="004F5004" w:rsidP="004F5004">
      <w:pPr>
        <w:pStyle w:val="Akapitzlist"/>
        <w:numPr>
          <w:ilvl w:val="0"/>
          <w:numId w:val="7"/>
        </w:numPr>
      </w:pPr>
      <w:r>
        <w:t>Oszczędności kosztów energii</w:t>
      </w:r>
    </w:p>
    <w:p w14:paraId="1135BCCF" w14:textId="6D80BB7D" w:rsidR="004F5004" w:rsidRDefault="004F5004" w:rsidP="004F5004">
      <w:pPr>
        <w:pStyle w:val="Akapitzlist"/>
        <w:numPr>
          <w:ilvl w:val="0"/>
          <w:numId w:val="7"/>
        </w:numPr>
      </w:pPr>
      <w:r>
        <w:t>Prosty czas zwrotu,</w:t>
      </w:r>
    </w:p>
    <w:p w14:paraId="3480BB81" w14:textId="6C87AF3F" w:rsidR="004F5004" w:rsidRDefault="004F5004" w:rsidP="004F5004">
      <w:pPr>
        <w:pStyle w:val="Akapitzlist"/>
        <w:numPr>
          <w:ilvl w:val="0"/>
          <w:numId w:val="7"/>
        </w:numPr>
      </w:pPr>
      <w:r>
        <w:t>Ocenę opłacalności zgodnie z algorytmem określonym w rozporządzeniu,</w:t>
      </w:r>
    </w:p>
    <w:p w14:paraId="38C48E9B" w14:textId="01E73A27" w:rsidR="004F5004" w:rsidRDefault="004F5004" w:rsidP="004F5004">
      <w:pPr>
        <w:pStyle w:val="Akapitzlist"/>
        <w:numPr>
          <w:ilvl w:val="0"/>
          <w:numId w:val="4"/>
        </w:numPr>
      </w:pPr>
      <w:r>
        <w:t xml:space="preserve">Wskazanie wariantu optymalnego wraz z uzasadnieniem wyboru, </w:t>
      </w:r>
    </w:p>
    <w:p w14:paraId="2BFF5353" w14:textId="2C1B9869" w:rsidR="004F5004" w:rsidRDefault="004F5004" w:rsidP="004F5004">
      <w:pPr>
        <w:pStyle w:val="Akapitzlist"/>
        <w:numPr>
          <w:ilvl w:val="0"/>
          <w:numId w:val="4"/>
        </w:numPr>
      </w:pPr>
      <w:r>
        <w:t>Określenie:</w:t>
      </w:r>
    </w:p>
    <w:p w14:paraId="16A16741" w14:textId="13CCF710" w:rsidR="004F5004" w:rsidRDefault="004F5004" w:rsidP="004F5004">
      <w:pPr>
        <w:pStyle w:val="Akapitzlist"/>
        <w:numPr>
          <w:ilvl w:val="0"/>
          <w:numId w:val="8"/>
        </w:numPr>
      </w:pPr>
      <w:r>
        <w:t xml:space="preserve">Rocznego zapotrzebowania na energię przed i po realizacji przedsięwzięcia, </w:t>
      </w:r>
    </w:p>
    <w:p w14:paraId="55F47CA6" w14:textId="0584219A" w:rsidR="004F5004" w:rsidRDefault="004F5004" w:rsidP="004F5004">
      <w:pPr>
        <w:pStyle w:val="Akapitzlist"/>
        <w:numPr>
          <w:ilvl w:val="0"/>
          <w:numId w:val="8"/>
        </w:numPr>
      </w:pPr>
      <w:r>
        <w:t>Przewidywanego zmniejszenia emisji CO2,</w:t>
      </w:r>
    </w:p>
    <w:p w14:paraId="4784AC1D" w14:textId="135EE374" w:rsidR="004F5004" w:rsidRDefault="004F5004" w:rsidP="004F5004">
      <w:pPr>
        <w:pStyle w:val="Akapitzlist"/>
        <w:numPr>
          <w:ilvl w:val="0"/>
          <w:numId w:val="8"/>
        </w:numPr>
      </w:pPr>
      <w:r>
        <w:t xml:space="preserve">Przewidywanych oszczędności energii końcowej i pierwotnej, </w:t>
      </w:r>
    </w:p>
    <w:p w14:paraId="0D97ABF1" w14:textId="470D7CC7" w:rsidR="004F5004" w:rsidRDefault="004F5004" w:rsidP="004F5004">
      <w:pPr>
        <w:pStyle w:val="Akapitzlist"/>
        <w:numPr>
          <w:ilvl w:val="0"/>
          <w:numId w:val="4"/>
        </w:numPr>
      </w:pPr>
      <w:r>
        <w:t>Sporządzenie karty audytu energetycznego zgodnie ze wzorem określonym w rozporządzeniu</w:t>
      </w:r>
      <w:r w:rsidR="0095176C">
        <w:t>.</w:t>
      </w:r>
    </w:p>
    <w:p w14:paraId="131CCC6E" w14:textId="6AFE8BB0" w:rsidR="0095176C" w:rsidRDefault="0095176C" w:rsidP="004F5004">
      <w:pPr>
        <w:pStyle w:val="Akapitzlist"/>
        <w:numPr>
          <w:ilvl w:val="0"/>
          <w:numId w:val="4"/>
        </w:numPr>
      </w:pPr>
      <w:r>
        <w:t>Obowiązki Wykonawcy:</w:t>
      </w:r>
    </w:p>
    <w:p w14:paraId="6F9C6D8D" w14:textId="0FAC508D" w:rsidR="0095176C" w:rsidRDefault="0095176C" w:rsidP="0095176C">
      <w:pPr>
        <w:pStyle w:val="Akapitzlist"/>
        <w:numPr>
          <w:ilvl w:val="0"/>
          <w:numId w:val="9"/>
        </w:numPr>
      </w:pPr>
      <w:r>
        <w:t xml:space="preserve">Przeprowadzenie wizji lokalnej, </w:t>
      </w:r>
    </w:p>
    <w:p w14:paraId="33528109" w14:textId="7F297BF6" w:rsidR="0095176C" w:rsidRDefault="0095176C" w:rsidP="0095176C">
      <w:pPr>
        <w:pStyle w:val="Akapitzlist"/>
        <w:numPr>
          <w:ilvl w:val="0"/>
          <w:numId w:val="9"/>
        </w:numPr>
      </w:pPr>
      <w:r>
        <w:t>Pozyskanie od zamawiającego danych niezbędnych do wykonania audytu,</w:t>
      </w:r>
    </w:p>
    <w:p w14:paraId="1F4C1057" w14:textId="3DD8F58C" w:rsidR="0095176C" w:rsidRDefault="0095176C" w:rsidP="0095176C">
      <w:pPr>
        <w:pStyle w:val="Akapitzlist"/>
        <w:numPr>
          <w:ilvl w:val="0"/>
          <w:numId w:val="9"/>
        </w:numPr>
      </w:pPr>
      <w:r>
        <w:t>Wykonanie dokumentacji przez osoby posiadające odpowiednie kwalifikacje i doświadczenie,</w:t>
      </w:r>
    </w:p>
    <w:p w14:paraId="03E0BD2B" w14:textId="0F649C01" w:rsidR="0095176C" w:rsidRDefault="0095176C" w:rsidP="0095176C">
      <w:pPr>
        <w:pStyle w:val="Akapitzlist"/>
        <w:numPr>
          <w:ilvl w:val="0"/>
          <w:numId w:val="9"/>
        </w:numPr>
      </w:pPr>
      <w:r>
        <w:t>Konsultowanie z zamawiającym proponowanych wariantów przedsięwzięć</w:t>
      </w:r>
    </w:p>
    <w:p w14:paraId="1BC1D20B" w14:textId="39A26410" w:rsidR="0095176C" w:rsidRDefault="0095176C" w:rsidP="0095176C">
      <w:pPr>
        <w:pStyle w:val="Akapitzlist"/>
        <w:numPr>
          <w:ilvl w:val="0"/>
          <w:numId w:val="9"/>
        </w:numPr>
      </w:pPr>
      <w:r>
        <w:t>Jednokrotna aktualizacja</w:t>
      </w:r>
      <w:r w:rsidR="00C13AAB">
        <w:t xml:space="preserve">, </w:t>
      </w:r>
      <w:r>
        <w:t>uzupełnienie audytu w przypadku uwag instytucji finansującej lub oceniającej projekt</w:t>
      </w:r>
      <w:r w:rsidR="00C13AAB">
        <w:t>, a także w przypadku konieczności dostosowania do wymogów programu dofinansowującego, w którym będzie uczestniczyła placówka.</w:t>
      </w:r>
    </w:p>
    <w:p w14:paraId="676146A6" w14:textId="14430320" w:rsidR="0095176C" w:rsidRDefault="0095176C" w:rsidP="0095176C">
      <w:pPr>
        <w:pStyle w:val="Akapitzlist"/>
        <w:numPr>
          <w:ilvl w:val="0"/>
          <w:numId w:val="4"/>
        </w:numPr>
      </w:pPr>
      <w:r>
        <w:t>Forma opracowania</w:t>
      </w:r>
    </w:p>
    <w:p w14:paraId="19943C2F" w14:textId="77777777" w:rsidR="0095176C" w:rsidRDefault="0095176C" w:rsidP="0095176C">
      <w:r>
        <w:t>Wykonawca przekaże zamawiającemu 3 egzemplarze papierowe audytu energetycznego i 1 egzemplarz w wersji elektronicznej (pdf oraz wersja edytowalna)</w:t>
      </w:r>
    </w:p>
    <w:p w14:paraId="6350C5A8" w14:textId="77777777" w:rsidR="0095176C" w:rsidRDefault="0095176C" w:rsidP="0095176C">
      <w:pPr>
        <w:pStyle w:val="Akapitzlist"/>
        <w:numPr>
          <w:ilvl w:val="0"/>
          <w:numId w:val="4"/>
        </w:numPr>
      </w:pPr>
      <w:r>
        <w:lastRenderedPageBreak/>
        <w:t>Termin wykonania</w:t>
      </w:r>
    </w:p>
    <w:p w14:paraId="2711C104" w14:textId="64976857" w:rsidR="0095176C" w:rsidRDefault="0095176C" w:rsidP="0095176C">
      <w:r>
        <w:t>Audyt należy wykonać w terminie</w:t>
      </w:r>
      <w:r w:rsidR="004A6386">
        <w:t xml:space="preserve"> 60 dni od </w:t>
      </w:r>
      <w:r>
        <w:t xml:space="preserve">dnia podpisania umowy. </w:t>
      </w:r>
    </w:p>
    <w:p w14:paraId="145C9F93" w14:textId="1365CB4D" w:rsidR="00942AD9" w:rsidRDefault="00942AD9" w:rsidP="00942AD9">
      <w:pPr>
        <w:pStyle w:val="Akapitzlist"/>
        <w:numPr>
          <w:ilvl w:val="0"/>
          <w:numId w:val="4"/>
        </w:numPr>
      </w:pPr>
      <w:r>
        <w:t>Gwarancja</w:t>
      </w:r>
    </w:p>
    <w:p w14:paraId="06532275" w14:textId="77777777" w:rsidR="00942AD9" w:rsidRPr="00935680" w:rsidRDefault="00942AD9" w:rsidP="00935680">
      <w:pPr>
        <w:tabs>
          <w:tab w:val="left" w:pos="4962"/>
        </w:tabs>
        <w:spacing w:line="360" w:lineRule="auto"/>
        <w:jc w:val="both"/>
        <w:rPr>
          <w:rFonts w:cs="Calibri"/>
          <w:sz w:val="22"/>
          <w:szCs w:val="22"/>
        </w:rPr>
      </w:pPr>
      <w:r w:rsidRPr="00935680">
        <w:rPr>
          <w:rFonts w:cs="Calibri"/>
          <w:sz w:val="22"/>
          <w:szCs w:val="22"/>
        </w:rPr>
        <w:t>Zamawiający wymaga, aby wykonawca udzielił gwarancji jakości na okres minimum 24 miesięcy od protokolarnego końcowego odbioru przedmiotu zamówienia. W okresie gwarancji Wykonawca zobowiązany będzie do poprawy treści analizy na wniosek Zamawiającego.</w:t>
      </w:r>
    </w:p>
    <w:p w14:paraId="2748A112" w14:textId="77777777" w:rsidR="00942AD9" w:rsidRDefault="00942AD9" w:rsidP="00942AD9"/>
    <w:p w14:paraId="460F6929" w14:textId="47AD23B9" w:rsidR="004F5004" w:rsidRPr="004F5004" w:rsidRDefault="004F5004" w:rsidP="004F5004">
      <w:pPr>
        <w:ind w:left="1080"/>
      </w:pPr>
    </w:p>
    <w:p w14:paraId="15FE69E4" w14:textId="77777777" w:rsidR="00DC03F0" w:rsidRDefault="00DC03F0" w:rsidP="00DC03F0"/>
    <w:sectPr w:rsidR="00DC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62E" w14:textId="77777777" w:rsidR="00776648" w:rsidRDefault="00776648" w:rsidP="00DC03F0">
      <w:pPr>
        <w:spacing w:after="0" w:line="240" w:lineRule="auto"/>
      </w:pPr>
      <w:r>
        <w:separator/>
      </w:r>
    </w:p>
  </w:endnote>
  <w:endnote w:type="continuationSeparator" w:id="0">
    <w:p w14:paraId="4B000D2D" w14:textId="77777777" w:rsidR="00776648" w:rsidRDefault="00776648" w:rsidP="00DC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2F9B" w14:textId="77777777" w:rsidR="00776648" w:rsidRDefault="00776648" w:rsidP="00DC03F0">
      <w:pPr>
        <w:spacing w:after="0" w:line="240" w:lineRule="auto"/>
      </w:pPr>
      <w:r>
        <w:separator/>
      </w:r>
    </w:p>
  </w:footnote>
  <w:footnote w:type="continuationSeparator" w:id="0">
    <w:p w14:paraId="0A3628BC" w14:textId="77777777" w:rsidR="00776648" w:rsidRDefault="00776648" w:rsidP="00DC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3049"/>
    <w:multiLevelType w:val="hybridMultilevel"/>
    <w:tmpl w:val="5D7E4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929D5"/>
    <w:multiLevelType w:val="hybridMultilevel"/>
    <w:tmpl w:val="1C78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A0216"/>
    <w:multiLevelType w:val="hybridMultilevel"/>
    <w:tmpl w:val="5A169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B2835"/>
    <w:multiLevelType w:val="hybridMultilevel"/>
    <w:tmpl w:val="6CF2F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54271"/>
    <w:multiLevelType w:val="hybridMultilevel"/>
    <w:tmpl w:val="75549E46"/>
    <w:lvl w:ilvl="0" w:tplc="B39AA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C0D5E"/>
    <w:multiLevelType w:val="hybridMultilevel"/>
    <w:tmpl w:val="252C88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F10209"/>
    <w:multiLevelType w:val="hybridMultilevel"/>
    <w:tmpl w:val="6A9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47D7"/>
    <w:multiLevelType w:val="hybridMultilevel"/>
    <w:tmpl w:val="B114C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523A3"/>
    <w:multiLevelType w:val="hybridMultilevel"/>
    <w:tmpl w:val="F468F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2605">
    <w:abstractNumId w:val="8"/>
  </w:num>
  <w:num w:numId="2" w16cid:durableId="681318820">
    <w:abstractNumId w:val="7"/>
  </w:num>
  <w:num w:numId="3" w16cid:durableId="766076813">
    <w:abstractNumId w:val="6"/>
  </w:num>
  <w:num w:numId="4" w16cid:durableId="1381857472">
    <w:abstractNumId w:val="4"/>
  </w:num>
  <w:num w:numId="5" w16cid:durableId="923341804">
    <w:abstractNumId w:val="0"/>
  </w:num>
  <w:num w:numId="6" w16cid:durableId="148982333">
    <w:abstractNumId w:val="5"/>
  </w:num>
  <w:num w:numId="7" w16cid:durableId="193621556">
    <w:abstractNumId w:val="1"/>
  </w:num>
  <w:num w:numId="8" w16cid:durableId="61876290">
    <w:abstractNumId w:val="2"/>
  </w:num>
  <w:num w:numId="9" w16cid:durableId="167218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F0"/>
    <w:rsid w:val="00025115"/>
    <w:rsid w:val="00062F86"/>
    <w:rsid w:val="001900E3"/>
    <w:rsid w:val="002B39ED"/>
    <w:rsid w:val="00304975"/>
    <w:rsid w:val="00374B64"/>
    <w:rsid w:val="003C670E"/>
    <w:rsid w:val="003D6DCC"/>
    <w:rsid w:val="004A6386"/>
    <w:rsid w:val="004F5004"/>
    <w:rsid w:val="0058175E"/>
    <w:rsid w:val="006316C3"/>
    <w:rsid w:val="006F79E7"/>
    <w:rsid w:val="00761CED"/>
    <w:rsid w:val="00776648"/>
    <w:rsid w:val="00780F7E"/>
    <w:rsid w:val="00860005"/>
    <w:rsid w:val="00916E13"/>
    <w:rsid w:val="00935680"/>
    <w:rsid w:val="00942AD9"/>
    <w:rsid w:val="0095176C"/>
    <w:rsid w:val="009B75C1"/>
    <w:rsid w:val="00A5618F"/>
    <w:rsid w:val="00A8796F"/>
    <w:rsid w:val="00AA3009"/>
    <w:rsid w:val="00AD544A"/>
    <w:rsid w:val="00C13AAB"/>
    <w:rsid w:val="00C610D8"/>
    <w:rsid w:val="00D557F3"/>
    <w:rsid w:val="00D84818"/>
    <w:rsid w:val="00DC03F0"/>
    <w:rsid w:val="00EF1B19"/>
    <w:rsid w:val="00F23BA3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C006"/>
  <w15:chartTrackingRefBased/>
  <w15:docId w15:val="{23AFDB15-C2D5-44A7-B42D-1E6D21D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0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3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3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3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3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3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3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03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03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03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3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3F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Kamieńska</dc:creator>
  <cp:keywords/>
  <dc:description/>
  <cp:lastModifiedBy>Ewa Borecka-Laszenko</cp:lastModifiedBy>
  <cp:revision>15</cp:revision>
  <dcterms:created xsi:type="dcterms:W3CDTF">2026-06-08T06:03:00Z</dcterms:created>
  <dcterms:modified xsi:type="dcterms:W3CDTF">2026-06-12T07:57:00Z</dcterms:modified>
</cp:coreProperties>
</file>